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01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 </w:t>
      </w:r>
      <w:r>
        <w:rPr>
          <w:rFonts w:ascii="Times New Roman" w:eastAsia="Times New Roman" w:hAnsi="Times New Roman" w:cs="Times New Roman"/>
          <w:sz w:val="25"/>
          <w:szCs w:val="25"/>
        </w:rPr>
        <w:t>Ташбулатовича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3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А.Т., проживающий по адресу: </w:t>
      </w:r>
      <w:r>
        <w:rPr>
          <w:rStyle w:val="cat-UserDefinedgrp-3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административный надзор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ограничение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запрета пребывания вне жилого помещения, являющегося местом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жительства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либо пребывания </w:t>
      </w:r>
      <w:r>
        <w:rPr>
          <w:rFonts w:ascii="Times New Roman" w:eastAsia="Times New Roman" w:hAnsi="Times New Roman" w:cs="Times New Roman"/>
          <w:sz w:val="25"/>
          <w:szCs w:val="25"/>
        </w:rPr>
        <w:t>с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:00 </w:t>
      </w:r>
      <w:r>
        <w:rPr>
          <w:rFonts w:ascii="Times New Roman" w:eastAsia="Times New Roman" w:hAnsi="Times New Roman" w:cs="Times New Roman"/>
          <w:sz w:val="25"/>
          <w:szCs w:val="25"/>
        </w:rPr>
        <w:t>до 06</w:t>
      </w:r>
      <w:r>
        <w:rPr>
          <w:rFonts w:ascii="Times New Roman" w:eastAsia="Times New Roman" w:hAnsi="Times New Roman" w:cs="Times New Roman"/>
          <w:sz w:val="25"/>
          <w:szCs w:val="25"/>
        </w:rPr>
        <w:t>:00</w:t>
      </w:r>
      <w:r>
        <w:rPr>
          <w:rFonts w:ascii="Times New Roman" w:eastAsia="Times New Roman" w:hAnsi="Times New Roman" w:cs="Times New Roman"/>
          <w:sz w:val="25"/>
          <w:szCs w:val="25"/>
        </w:rPr>
        <w:t>, за исключением случаев, связанных с трудов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деятельностью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30.04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отсутствовал по месту жительства: </w:t>
      </w:r>
      <w:r>
        <w:rPr>
          <w:rStyle w:val="cat-UserDefinedgrp-3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290929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16.05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16.05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.2024; 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09.04.2024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установлен административный надзор на срок </w:t>
      </w:r>
      <w:r>
        <w:rPr>
          <w:rFonts w:ascii="Times New Roman" w:eastAsia="Times New Roman" w:hAnsi="Times New Roman" w:cs="Times New Roman"/>
          <w:sz w:val="25"/>
          <w:szCs w:val="25"/>
        </w:rPr>
        <w:t>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szCs w:val="25"/>
        </w:rPr>
        <w:t>протоко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об административном правонарушении 86 № </w:t>
      </w:r>
      <w:r>
        <w:rPr>
          <w:rStyle w:val="cat-UserDefinedgrp-32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08.05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КО ОР ППСП ОМВД России по г. Нефтеюганску от 30.04.2024;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 месте его проживания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26.04.2024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заключением о заведении дела административного надзора;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предупреждением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26.04.2024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об отказе в возбуждении уголовного дела от 15.05.2024;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УУП О</w:t>
      </w:r>
      <w:r>
        <w:rPr>
          <w:rFonts w:ascii="Times New Roman" w:eastAsia="Times New Roman" w:hAnsi="Times New Roman" w:cs="Times New Roman"/>
          <w:sz w:val="26"/>
          <w:szCs w:val="26"/>
        </w:rPr>
        <w:t>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14.05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30.04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  <w:tab w:val="left" w:pos="709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Сабитова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Артура </w:t>
      </w:r>
      <w:r>
        <w:rPr>
          <w:rFonts w:ascii="Times New Roman" w:eastAsia="Times New Roman" w:hAnsi="Times New Roman" w:cs="Times New Roman"/>
          <w:sz w:val="25"/>
          <w:szCs w:val="25"/>
        </w:rPr>
        <w:t>Ташбулатовича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двадцать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часов.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Исполнение постановления в виде обязательных работ поручить отделу судебных приставов-исполнителей по г. Нефтеюганску и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УФССП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57">
    <w:name w:val="cat-UserDefined grp-33 rplc-57"/>
    <w:basedOn w:val="DefaultParagraphFont"/>
  </w:style>
  <w:style w:type="character" w:customStyle="1" w:styleId="cat-UserDefinedgrp-34rplc-60">
    <w:name w:val="cat-UserDefined grp-34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